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</w:t>
      </w:r>
      <w:r>
        <w:rPr>
          <w:rFonts w:ascii="Times New Roman" w:eastAsia="Times New Roman" w:hAnsi="Times New Roman" w:cs="Times New Roman"/>
          <w:sz w:val="25"/>
          <w:szCs w:val="25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ИМЕНЕМ РОССИЙСКОЙ ФЕДЕРАЦИИ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(резолютивная часть)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 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город Сургут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Думлер Г.П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упрощенного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Ютерра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(ИНН </w:t>
      </w:r>
      <w:r>
        <w:rPr>
          <w:rStyle w:val="cat-UserDefinedgrp-19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Мельниченко </w:t>
      </w:r>
      <w:r>
        <w:rPr>
          <w:rStyle w:val="cat-UserDefinedgrp-20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(паспорт </w:t>
      </w:r>
      <w:r>
        <w:rPr>
          <w:rStyle w:val="cat-UserDefinedgrp-21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взыскании задолженности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жилищно-коммунальные </w:t>
      </w:r>
      <w:r>
        <w:rPr>
          <w:rFonts w:ascii="Times New Roman" w:eastAsia="Times New Roman" w:hAnsi="Times New Roman" w:cs="Times New Roman"/>
          <w:sz w:val="25"/>
          <w:szCs w:val="25"/>
        </w:rPr>
        <w:t>услуги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руководствуясь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ст. 232.2, 232.4 Г</w:t>
      </w:r>
      <w:r>
        <w:rPr>
          <w:rFonts w:ascii="Times New Roman" w:eastAsia="Times New Roman" w:hAnsi="Times New Roman" w:cs="Times New Roman"/>
          <w:sz w:val="25"/>
          <w:szCs w:val="25"/>
        </w:rPr>
        <w:t>ПК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сковы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требовани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иску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Ютерра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(ИНН </w:t>
      </w:r>
      <w:r>
        <w:rPr>
          <w:rStyle w:val="cat-UserDefinedgrp-19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к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Мельниченко </w:t>
      </w:r>
      <w:r>
        <w:rPr>
          <w:rStyle w:val="cat-UserDefinedgrp-20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(паспорт </w:t>
      </w:r>
      <w:r>
        <w:rPr>
          <w:rStyle w:val="cat-UserDefinedgrp-21rplc-2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за жилищно-коммунальные услуги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Style w:val="cat-UserDefinedgrp-22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Взыскать</w:t>
      </w:r>
      <w:r>
        <w:rPr>
          <w:rFonts w:ascii="Times New Roman" w:eastAsia="Times New Roman" w:hAnsi="Times New Roman" w:cs="Times New Roman"/>
          <w:sz w:val="25"/>
          <w:szCs w:val="25"/>
        </w:rPr>
        <w:t>, с применением ст. 333 ГК РФ,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Мельниченко </w:t>
      </w:r>
      <w:r>
        <w:rPr>
          <w:rStyle w:val="cat-UserDefinedgrp-23rplc-2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пользу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Ютерра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пени за несвоевременную оплату жилищно-коммунальных и прочих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услуг за жилое помещение по адресу: г. Сургут, ул. </w:t>
      </w:r>
      <w:r>
        <w:rPr>
          <w:rFonts w:ascii="Times New Roman" w:eastAsia="Times New Roman" w:hAnsi="Times New Roman" w:cs="Times New Roman"/>
          <w:sz w:val="25"/>
          <w:szCs w:val="25"/>
        </w:rPr>
        <w:t>Ивана Захарова</w:t>
      </w:r>
      <w:r>
        <w:rPr>
          <w:rFonts w:ascii="Times New Roman" w:eastAsia="Times New Roman" w:hAnsi="Times New Roman" w:cs="Times New Roman"/>
          <w:sz w:val="25"/>
          <w:szCs w:val="25"/>
        </w:rPr>
        <w:t>, д</w:t>
      </w:r>
      <w:r>
        <w:rPr>
          <w:rStyle w:val="cat-UserDefinedgrp-24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кв. </w:t>
      </w:r>
      <w:r>
        <w:rPr>
          <w:rStyle w:val="cat-UserDefinedgrp-25rplc-2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пропорционально доле в праве,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период с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31.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размере </w:t>
      </w:r>
      <w:r>
        <w:rPr>
          <w:rStyle w:val="cat-UserDefinedgrp-26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5"/>
          <w:szCs w:val="25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5"/>
          <w:szCs w:val="25"/>
        </w:rPr>
        <w:t>десяти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5"/>
          <w:szCs w:val="25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течение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пятнадцати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Style w:val="cat-UserDefinedgrp-27rplc-37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ВЕРНА 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№12 Сургутского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судебного района города окружного значения Сургута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ХМАО-Югры ______________________ </w:t>
      </w:r>
      <w:r>
        <w:rPr>
          <w:rStyle w:val="cat-UserDefinedgrp-27rplc-39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Подлинный документ находится в деле № 2-</w:t>
      </w:r>
      <w:r>
        <w:rPr>
          <w:rStyle w:val="cat-UserDefinedgrp-28rplc-4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8">
    <w:name w:val="cat-UserDefined grp-19 rplc-8"/>
    <w:basedOn w:val="DefaultParagraphFont"/>
  </w:style>
  <w:style w:type="character" w:customStyle="1" w:styleId="cat-UserDefinedgrp-20rplc-10">
    <w:name w:val="cat-UserDefined grp-20 rplc-10"/>
    <w:basedOn w:val="DefaultParagraphFont"/>
  </w:style>
  <w:style w:type="character" w:customStyle="1" w:styleId="cat-UserDefinedgrp-21rplc-13">
    <w:name w:val="cat-UserDefined grp-21 rplc-13"/>
    <w:basedOn w:val="DefaultParagraphFont"/>
  </w:style>
  <w:style w:type="character" w:customStyle="1" w:styleId="cat-UserDefinedgrp-19rplc-16">
    <w:name w:val="cat-UserDefined grp-19 rplc-16"/>
    <w:basedOn w:val="DefaultParagraphFont"/>
  </w:style>
  <w:style w:type="character" w:customStyle="1" w:styleId="cat-UserDefinedgrp-20rplc-18">
    <w:name w:val="cat-UserDefined grp-20 rplc-18"/>
    <w:basedOn w:val="DefaultParagraphFont"/>
  </w:style>
  <w:style w:type="character" w:customStyle="1" w:styleId="cat-UserDefinedgrp-21rplc-21">
    <w:name w:val="cat-UserDefined grp-21 rplc-21"/>
    <w:basedOn w:val="DefaultParagraphFont"/>
  </w:style>
  <w:style w:type="character" w:customStyle="1" w:styleId="cat-UserDefinedgrp-22rplc-23">
    <w:name w:val="cat-UserDefined grp-22 rplc-23"/>
    <w:basedOn w:val="DefaultParagraphFont"/>
  </w:style>
  <w:style w:type="character" w:customStyle="1" w:styleId="cat-UserDefinedgrp-23rplc-25">
    <w:name w:val="cat-UserDefined grp-23 rplc-25"/>
    <w:basedOn w:val="DefaultParagraphFont"/>
  </w:style>
  <w:style w:type="character" w:customStyle="1" w:styleId="cat-UserDefinedgrp-24rplc-28">
    <w:name w:val="cat-UserDefined grp-24 rplc-28"/>
    <w:basedOn w:val="DefaultParagraphFont"/>
  </w:style>
  <w:style w:type="character" w:customStyle="1" w:styleId="cat-UserDefinedgrp-25rplc-29">
    <w:name w:val="cat-UserDefined grp-25 rplc-29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27rplc-37">
    <w:name w:val="cat-UserDefined grp-27 rplc-37"/>
    <w:basedOn w:val="DefaultParagraphFont"/>
  </w:style>
  <w:style w:type="character" w:customStyle="1" w:styleId="cat-UserDefinedgrp-27rplc-39">
    <w:name w:val="cat-UserDefined grp-27 rplc-39"/>
    <w:basedOn w:val="DefaultParagraphFont"/>
  </w:style>
  <w:style w:type="character" w:customStyle="1" w:styleId="cat-UserDefinedgrp-28rplc-41">
    <w:name w:val="cat-UserDefined grp-28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